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3CDE2A1" w14:textId="49B8B242" w:rsidR="00DF018A" w:rsidRPr="001B14C1" w:rsidRDefault="00DF018A" w:rsidP="00DF018A">
      <w:pPr>
        <w:pStyle w:val="a"/>
        <w:rPr>
          <w:rFonts w:eastAsia="SimSun"/>
          <w:lang w:eastAsia="zh-CN"/>
        </w:rPr>
      </w:pPr>
      <w:bookmarkStart w:id="0" w:name="OLE_LINK1"/>
      <w:bookmarkStart w:id="1" w:name="OLE_LINK2"/>
      <w:r w:rsidRPr="00E23C3E">
        <w:t>3GPP TSG-RAN WG4 Meeting #</w:t>
      </w:r>
      <w:r>
        <w:rPr>
          <w:rFonts w:eastAsia="SimSun"/>
          <w:lang w:eastAsia="zh-CN"/>
        </w:rPr>
        <w:t>90</w:t>
      </w:r>
      <w:r w:rsidR="00AF2E13">
        <w:rPr>
          <w:rFonts w:eastAsia="SimSun"/>
          <w:lang w:eastAsia="zh-CN"/>
        </w:rPr>
        <w:t>bis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rPr>
          <w:rFonts w:eastAsia="SimSun" w:hint="eastAsia"/>
          <w:lang w:eastAsia="zh-CN"/>
        </w:rPr>
        <w:t xml:space="preserve">  </w:t>
      </w:r>
      <w:r>
        <w:tab/>
        <w:t xml:space="preserve">        </w:t>
      </w:r>
      <w:r>
        <w:rPr>
          <w:rFonts w:eastAsia="SimSun" w:hint="eastAsia"/>
          <w:lang w:eastAsia="zh-CN"/>
        </w:rPr>
        <w:t xml:space="preserve"> </w:t>
      </w:r>
      <w:r w:rsidR="00801D16" w:rsidRPr="00801D16">
        <w:t>R4-1903523</w:t>
      </w:r>
    </w:p>
    <w:p w14:paraId="6C7C203D" w14:textId="1C7E5630" w:rsidR="00DF018A" w:rsidRPr="008E18F2" w:rsidRDefault="00AF2E13" w:rsidP="00DF018A">
      <w:pPr>
        <w:pStyle w:val="a"/>
        <w:rPr>
          <w:rFonts w:eastAsia="SimSun"/>
          <w:lang w:eastAsia="zh-CN"/>
        </w:rPr>
      </w:pPr>
      <w:r>
        <w:rPr>
          <w:rFonts w:cs="Arial"/>
        </w:rPr>
        <w:t>Xi’an</w:t>
      </w:r>
      <w:r w:rsidR="00DF018A" w:rsidRPr="00E23C3E">
        <w:rPr>
          <w:rFonts w:hint="eastAsia"/>
        </w:rPr>
        <w:t>,</w:t>
      </w:r>
      <w:r w:rsidR="00DF018A" w:rsidRPr="00A62DA7">
        <w:rPr>
          <w:rFonts w:hint="eastAsia"/>
        </w:rPr>
        <w:t xml:space="preserve"> </w:t>
      </w:r>
      <w:r>
        <w:rPr>
          <w:rFonts w:eastAsia="SimSun"/>
          <w:lang w:eastAsia="zh-CN"/>
        </w:rPr>
        <w:t>China</w:t>
      </w:r>
      <w:r w:rsidR="00DF018A" w:rsidRPr="00A62DA7">
        <w:t xml:space="preserve">, </w:t>
      </w:r>
      <w:r>
        <w:rPr>
          <w:rFonts w:cs="Arial"/>
        </w:rPr>
        <w:t>8th</w:t>
      </w:r>
      <w:r w:rsidR="00DF018A" w:rsidRPr="00084769">
        <w:rPr>
          <w:rFonts w:cs="Arial"/>
          <w:vertAlign w:val="superscript"/>
        </w:rPr>
        <w:t>th</w:t>
      </w:r>
      <w:r w:rsidR="00DF018A" w:rsidRPr="00084769">
        <w:rPr>
          <w:rFonts w:cs="Arial"/>
        </w:rPr>
        <w:t xml:space="preserve"> </w:t>
      </w:r>
      <w:r w:rsidR="00DF018A">
        <w:rPr>
          <w:rFonts w:cs="Arial"/>
        </w:rPr>
        <w:t xml:space="preserve">of </w:t>
      </w:r>
      <w:r>
        <w:rPr>
          <w:rFonts w:cs="Arial"/>
        </w:rPr>
        <w:t xml:space="preserve">April </w:t>
      </w:r>
      <w:r w:rsidR="00DF018A" w:rsidRPr="00084769">
        <w:rPr>
          <w:rFonts w:cs="Arial"/>
        </w:rPr>
        <w:t xml:space="preserve">– </w:t>
      </w:r>
      <w:r>
        <w:rPr>
          <w:rFonts w:cs="Arial"/>
        </w:rPr>
        <w:t>12</w:t>
      </w:r>
      <w:r w:rsidR="00DF018A" w:rsidRPr="009674D4">
        <w:rPr>
          <w:rFonts w:cs="Arial"/>
          <w:vertAlign w:val="superscript"/>
        </w:rPr>
        <w:t>t</w:t>
      </w:r>
      <w:r>
        <w:rPr>
          <w:rFonts w:cs="Arial"/>
          <w:vertAlign w:val="superscript"/>
        </w:rPr>
        <w:t>h</w:t>
      </w:r>
      <w:r w:rsidR="00DF018A">
        <w:rPr>
          <w:rFonts w:cs="Arial"/>
        </w:rPr>
        <w:t xml:space="preserve"> of </w:t>
      </w:r>
      <w:r>
        <w:rPr>
          <w:rFonts w:cs="Arial"/>
        </w:rPr>
        <w:t>April</w:t>
      </w:r>
      <w:r w:rsidR="00DF018A">
        <w:t>, 2019</w:t>
      </w:r>
    </w:p>
    <w:bookmarkEnd w:id="0"/>
    <w:bookmarkEnd w:id="1"/>
    <w:p w14:paraId="26F858F2" w14:textId="77777777" w:rsidR="0043450E" w:rsidRPr="009674D4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</w:rPr>
      </w:pPr>
    </w:p>
    <w:p w14:paraId="2078F563" w14:textId="2E13C9E6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</w:p>
    <w:p w14:paraId="5B6A96A7" w14:textId="6FB1C641" w:rsidR="0043450E" w:rsidRDefault="0043450E" w:rsidP="0043450E">
      <w:pPr>
        <w:rPr>
          <w:color w:val="000000"/>
          <w:lang w:val="en-US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D80340">
        <w:rPr>
          <w:sz w:val="22"/>
        </w:rPr>
        <w:t>A-MPR Simulations for n41 Protection Requirement in Japan</w:t>
      </w:r>
    </w:p>
    <w:p w14:paraId="62E07025" w14:textId="2764AF41" w:rsidR="00C24D31" w:rsidRPr="0057669F" w:rsidRDefault="00C24D31" w:rsidP="0043450E">
      <w:pPr>
        <w:rPr>
          <w:b/>
          <w:color w:val="000000"/>
          <w:lang w:val="en-US"/>
        </w:rPr>
      </w:pPr>
      <w:r w:rsidRPr="0057669F">
        <w:rPr>
          <w:b/>
          <w:color w:val="000000"/>
          <w:lang w:val="en-US"/>
        </w:rPr>
        <w:t>Agenda item:</w:t>
      </w:r>
      <w:r w:rsidR="00BB7BB0">
        <w:rPr>
          <w:b/>
          <w:color w:val="000000"/>
          <w:lang w:val="en-US"/>
        </w:rPr>
        <w:tab/>
      </w:r>
      <w:r w:rsidR="00BB7BB0">
        <w:rPr>
          <w:b/>
          <w:color w:val="000000"/>
          <w:lang w:val="en-US"/>
        </w:rPr>
        <w:tab/>
      </w:r>
      <w:r w:rsidR="00BB7BB0">
        <w:rPr>
          <w:b/>
          <w:color w:val="000000"/>
          <w:lang w:val="en-US"/>
        </w:rPr>
        <w:tab/>
      </w:r>
      <w:r w:rsidR="00E36D18" w:rsidRPr="00E36D18">
        <w:rPr>
          <w:b/>
          <w:color w:val="000000"/>
          <w:lang w:val="en-US"/>
        </w:rPr>
        <w:t>9.18.1</w:t>
      </w:r>
    </w:p>
    <w:p w14:paraId="223BEF54" w14:textId="5614EA2C" w:rsidR="00C24D31" w:rsidRPr="0057669F" w:rsidRDefault="00C24D31" w:rsidP="0043450E">
      <w:pPr>
        <w:rPr>
          <w:b/>
          <w:sz w:val="22"/>
        </w:rPr>
      </w:pPr>
      <w:r w:rsidRPr="0057669F">
        <w:rPr>
          <w:b/>
          <w:sz w:val="22"/>
        </w:rPr>
        <w:t>Document for:</w:t>
      </w:r>
      <w:r w:rsidR="00BB7BB0">
        <w:rPr>
          <w:b/>
          <w:sz w:val="22"/>
        </w:rPr>
        <w:tab/>
      </w:r>
      <w:r w:rsidR="00BB7BB0">
        <w:rPr>
          <w:b/>
          <w:sz w:val="22"/>
        </w:rPr>
        <w:tab/>
      </w:r>
      <w:r w:rsidR="00BB7BB0">
        <w:rPr>
          <w:b/>
          <w:sz w:val="22"/>
        </w:rPr>
        <w:tab/>
      </w:r>
      <w:r w:rsidR="00E36D18">
        <w:rPr>
          <w:b/>
          <w:sz w:val="22"/>
        </w:rPr>
        <w:t>Discussion</w:t>
      </w:r>
      <w:bookmarkStart w:id="2" w:name="_GoBack"/>
      <w:bookmarkEnd w:id="2"/>
    </w:p>
    <w:p w14:paraId="5C2448DB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58FD7B43" w14:textId="107AAB7A" w:rsidR="00B52AA1" w:rsidRDefault="00B52AA1" w:rsidP="00B52AA1">
      <w:r>
        <w:t xml:space="preserve">This contribution presents A-MPR simulation results for </w:t>
      </w:r>
      <w:r w:rsidR="00AF2E13">
        <w:t xml:space="preserve">n41 with additional spurious emission limit </w:t>
      </w:r>
      <w:r w:rsidR="00D80340">
        <w:t>for protecting satellite service in Japan</w:t>
      </w:r>
      <w:r>
        <w:t>.</w:t>
      </w:r>
    </w:p>
    <w:p w14:paraId="473AC942" w14:textId="291A85E9" w:rsidR="001C3296" w:rsidRDefault="001C3296" w:rsidP="001C3296">
      <w:pPr>
        <w:pStyle w:val="Heading1"/>
      </w:pPr>
      <w:r>
        <w:t>2</w:t>
      </w:r>
      <w:r>
        <w:tab/>
        <w:t>Discussion</w:t>
      </w:r>
    </w:p>
    <w:p w14:paraId="5A3D466F" w14:textId="3AEAF949" w:rsidR="00BC3878" w:rsidRDefault="00BC3878" w:rsidP="00BC3878">
      <w:pPr>
        <w:pStyle w:val="Heading2"/>
      </w:pPr>
      <w:r>
        <w:t>2.</w:t>
      </w:r>
      <w:r w:rsidR="00AF2E13">
        <w:t>1</w:t>
      </w:r>
      <w:r>
        <w:tab/>
        <w:t xml:space="preserve">Simulation </w:t>
      </w:r>
      <w:r w:rsidR="00AF2E13">
        <w:t xml:space="preserve">scenario and </w:t>
      </w:r>
      <w:r>
        <w:t>assumptions</w:t>
      </w:r>
    </w:p>
    <w:p w14:paraId="1F1AFA2B" w14:textId="51974A1C" w:rsidR="00AF2E13" w:rsidRDefault="00AF2E13" w:rsidP="00BC3878">
      <w:pPr>
        <w:rPr>
          <w:b/>
          <w:lang w:eastAsia="zh-CN"/>
        </w:rPr>
      </w:pPr>
      <w:r w:rsidRPr="00AF2E13">
        <w:rPr>
          <w:b/>
          <w:lang w:eastAsia="zh-CN"/>
        </w:rPr>
        <w:t>The simulation scenario</w:t>
      </w:r>
    </w:p>
    <w:p w14:paraId="340307DD" w14:textId="4C7032E0" w:rsidR="00AF2E13" w:rsidRPr="00AF2E13" w:rsidRDefault="00AF2E13" w:rsidP="00BC3878">
      <w:pPr>
        <w:rPr>
          <w:lang w:eastAsia="zh-CN"/>
        </w:rPr>
      </w:pPr>
      <w:r w:rsidRPr="00AF2E13">
        <w:rPr>
          <w:lang w:eastAsia="zh-CN"/>
        </w:rPr>
        <w:t>The simulation scenario is illustrated in Figure 1.</w:t>
      </w:r>
    </w:p>
    <w:p w14:paraId="466BF0E9" w14:textId="77777777" w:rsidR="00A37EA9" w:rsidRDefault="00A37EA9" w:rsidP="00A37EA9">
      <w:pPr>
        <w:keepNext/>
      </w:pPr>
      <w:r>
        <w:rPr>
          <w:noProof/>
          <w:lang w:val="en-US" w:eastAsia="ja-JP"/>
        </w:rPr>
        <w:drawing>
          <wp:inline distT="0" distB="0" distL="0" distR="0" wp14:anchorId="11F9A7D0" wp14:editId="182348FC">
            <wp:extent cx="6120765" cy="1657350"/>
            <wp:effectExtent l="0" t="0" r="0" b="0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スライド2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90" b="49373"/>
                    <a:stretch/>
                  </pic:blipFill>
                  <pic:spPr bwMode="auto">
                    <a:xfrm>
                      <a:off x="0" y="0"/>
                      <a:ext cx="6120765" cy="1657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inline>
        </w:drawing>
      </w:r>
    </w:p>
    <w:p w14:paraId="7A310A05" w14:textId="1DCCA114" w:rsidR="00A37EA9" w:rsidRDefault="00A37EA9" w:rsidP="00A37EA9">
      <w:pPr>
        <w:pStyle w:val="Caption"/>
      </w:pPr>
      <w:r>
        <w:t xml:space="preserve">Figure 1: </w:t>
      </w:r>
      <w:r w:rsidR="00AF2E13">
        <w:t xml:space="preserve">In </w:t>
      </w:r>
      <w:r>
        <w:t>[1]</w:t>
      </w:r>
      <w:r w:rsidR="00AF2E13">
        <w:t>, the additional spurious emission limit (“J-Protection”</w:t>
      </w:r>
      <w:r w:rsidR="00D80340">
        <w:t>)</w:t>
      </w:r>
      <w:r w:rsidR="00AF2E13">
        <w:t xml:space="preserve"> is illustrated</w:t>
      </w:r>
    </w:p>
    <w:p w14:paraId="7C755074" w14:textId="77777777" w:rsidR="00AF2E13" w:rsidRDefault="00AF2E13" w:rsidP="00AF2E13">
      <w:pPr>
        <w:rPr>
          <w:b/>
          <w:lang w:eastAsia="zh-CN"/>
        </w:rPr>
      </w:pPr>
    </w:p>
    <w:p w14:paraId="31DAE8B6" w14:textId="636A34B8" w:rsidR="00AF2E13" w:rsidRPr="00B73FD6" w:rsidRDefault="00AF2E13" w:rsidP="00AF2E13">
      <w:pPr>
        <w:rPr>
          <w:b/>
          <w:lang w:eastAsia="zh-CN"/>
        </w:rPr>
      </w:pPr>
      <w:r w:rsidRPr="00B73FD6">
        <w:rPr>
          <w:b/>
          <w:lang w:eastAsia="zh-CN"/>
        </w:rPr>
        <w:t>Simulation assumptions were as follows</w:t>
      </w:r>
    </w:p>
    <w:p w14:paraId="361E5CDE" w14:textId="77777777" w:rsidR="00AF2E13" w:rsidRDefault="00AF2E13" w:rsidP="00AF2E13">
      <w:pPr>
        <w:rPr>
          <w:lang w:eastAsia="zh-CN"/>
        </w:rPr>
      </w:pPr>
      <w:r>
        <w:rPr>
          <w:lang w:eastAsia="zh-CN"/>
        </w:rPr>
        <w:t>IQ-Image and LO leakage = 28 dBc</w:t>
      </w:r>
    </w:p>
    <w:p w14:paraId="45DD86D1" w14:textId="77777777" w:rsidR="00AF2E13" w:rsidRDefault="00AF2E13" w:rsidP="00AF2E13">
      <w:pPr>
        <w:rPr>
          <w:lang w:eastAsia="zh-CN"/>
        </w:rPr>
      </w:pPr>
      <w:r>
        <w:rPr>
          <w:lang w:eastAsia="zh-CN"/>
        </w:rPr>
        <w:t>CIM3 = 60 dBc</w:t>
      </w:r>
    </w:p>
    <w:p w14:paraId="5E89D56B" w14:textId="77777777" w:rsidR="00AF2E13" w:rsidRDefault="00AF2E13" w:rsidP="00AF2E13">
      <w:r>
        <w:rPr>
          <w:lang w:eastAsia="zh-CN"/>
        </w:rPr>
        <w:t xml:space="preserve">PA calibration point was </w:t>
      </w:r>
      <w:r>
        <w:t>20 MHz, 15 kHz, QPSK, DFT-S-OFMA, 100 RB at lower channel edge with 0.5 dB MPR</w:t>
      </w:r>
    </w:p>
    <w:p w14:paraId="68CD4D60" w14:textId="2D2CFAA7" w:rsidR="00AF2E13" w:rsidRDefault="00AF2E13" w:rsidP="00AF2E13">
      <w:pPr>
        <w:rPr>
          <w:lang w:eastAsia="zh-CN"/>
        </w:rPr>
      </w:pPr>
      <w:r>
        <w:rPr>
          <w:lang w:eastAsia="zh-CN"/>
        </w:rPr>
        <w:t>SEM, ACLR, spurious emission and additional spurious emission limits needed in Japan are calculated for A-MPR.</w:t>
      </w:r>
    </w:p>
    <w:p w14:paraId="271E3E1C" w14:textId="77777777" w:rsidR="00AF2E13" w:rsidRDefault="00AF2E13" w:rsidP="00AF2E13">
      <w:pPr>
        <w:rPr>
          <w:lang w:eastAsia="zh-CN"/>
        </w:rPr>
      </w:pPr>
      <w:r>
        <w:rPr>
          <w:lang w:eastAsia="zh-CN"/>
        </w:rPr>
        <w:t xml:space="preserve">The simulated A-MPR is assumed applied as </w:t>
      </w:r>
      <w:proofErr w:type="gramStart"/>
      <w:r>
        <w:rPr>
          <w:lang w:eastAsia="zh-CN"/>
        </w:rPr>
        <w:t>max(</w:t>
      </w:r>
      <w:proofErr w:type="gramEnd"/>
      <w:r>
        <w:rPr>
          <w:lang w:eastAsia="zh-CN"/>
        </w:rPr>
        <w:t>A-MPR, MPR).</w:t>
      </w:r>
    </w:p>
    <w:p w14:paraId="73522824" w14:textId="77777777" w:rsidR="00AF2E13" w:rsidRPr="00AF2E13" w:rsidRDefault="00AF2E13" w:rsidP="00AF2E13"/>
    <w:p w14:paraId="1F557A81" w14:textId="0CC03505" w:rsidR="00AF2E13" w:rsidRDefault="00AF2E13" w:rsidP="00AF2E13">
      <w:pPr>
        <w:pStyle w:val="Heading2"/>
      </w:pPr>
      <w:r>
        <w:t>2.2</w:t>
      </w:r>
      <w:r>
        <w:tab/>
        <w:t>Simulation Results</w:t>
      </w:r>
    </w:p>
    <w:p w14:paraId="15DB7649" w14:textId="5080679F" w:rsidR="00AF2E13" w:rsidRDefault="00AF2E13" w:rsidP="005E708B">
      <w:pPr>
        <w:keepNext/>
        <w:rPr>
          <w:lang w:eastAsia="zh-CN"/>
        </w:rPr>
      </w:pPr>
      <w:r>
        <w:rPr>
          <w:lang w:eastAsia="zh-CN"/>
        </w:rPr>
        <w:t xml:space="preserve">In Figure 2, the full channel (160RB0) and 1RB0 allocation spectra are shown with SCS = 15 kHz, QPSK modulation and OFDMA waveform as exemplary corner points. These both scenarios are TX power limited by the additional </w:t>
      </w:r>
      <w:r>
        <w:rPr>
          <w:lang w:eastAsia="zh-CN"/>
        </w:rPr>
        <w:lastRenderedPageBreak/>
        <w:t>spurious emission limit illustrated in Figure 2.</w:t>
      </w:r>
      <w:r w:rsidR="008A2A10">
        <w:rPr>
          <w:lang w:eastAsia="zh-CN"/>
        </w:rPr>
        <w:t xml:space="preserve"> The full allocation illustrates regrowth and the 1RB allocation IM3 type of </w:t>
      </w:r>
      <w:r w:rsidR="00D80340">
        <w:rPr>
          <w:lang w:eastAsia="zh-CN"/>
        </w:rPr>
        <w:t>A-MPR</w:t>
      </w:r>
      <w:r w:rsidR="008A2A10">
        <w:rPr>
          <w:lang w:eastAsia="zh-CN"/>
        </w:rPr>
        <w:t>, respectively.</w:t>
      </w:r>
    </w:p>
    <w:p w14:paraId="42714691" w14:textId="7D3FDBAD" w:rsidR="005E708B" w:rsidRDefault="00D5185A" w:rsidP="005E708B">
      <w:pPr>
        <w:keepNext/>
      </w:pPr>
      <w:r>
        <w:rPr>
          <w:noProof/>
        </w:rPr>
        <w:drawing>
          <wp:inline distT="0" distB="0" distL="0" distR="0" wp14:anchorId="28F6DCF5" wp14:editId="75294273">
            <wp:extent cx="3045600" cy="204480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45600" cy="20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E708B">
        <w:rPr>
          <w:lang w:eastAsia="zh-CN"/>
        </w:rPr>
        <w:t xml:space="preserve"> </w:t>
      </w:r>
      <w:r>
        <w:rPr>
          <w:noProof/>
        </w:rPr>
        <w:drawing>
          <wp:inline distT="0" distB="0" distL="0" distR="0" wp14:anchorId="4DEF832C" wp14:editId="4AE7384D">
            <wp:extent cx="3016800" cy="20412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16800" cy="204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B64A1" w14:textId="644DB150" w:rsidR="00D5185A" w:rsidRDefault="005E708B" w:rsidP="005E708B">
      <w:pPr>
        <w:pStyle w:val="Caption"/>
        <w:rPr>
          <w:lang w:eastAsia="zh-CN"/>
        </w:rPr>
      </w:pPr>
      <w:r>
        <w:t xml:space="preserve">Figure </w:t>
      </w:r>
      <w:r w:rsidR="00A37EA9">
        <w:t>2</w:t>
      </w:r>
      <w:r>
        <w:t xml:space="preserve">: </w:t>
      </w:r>
      <w:r w:rsidR="002873B7">
        <w:t>Spectra of full 160RB0 alloc</w:t>
      </w:r>
      <w:r w:rsidR="008A2A10">
        <w:t xml:space="preserve">ation (on the left) and 1RB0 (on the </w:t>
      </w:r>
      <w:proofErr w:type="spellStart"/>
      <w:r w:rsidR="008A2A10">
        <w:t>righ</w:t>
      </w:r>
      <w:proofErr w:type="spellEnd"/>
      <w:r w:rsidR="008A2A10">
        <w:t xml:space="preserve">) with </w:t>
      </w:r>
      <w:r w:rsidR="008A2A10">
        <w:rPr>
          <w:lang w:eastAsia="zh-CN"/>
        </w:rPr>
        <w:t>SCS = 15 kHz, QPSK modulation and OFDMA waveform.</w:t>
      </w:r>
    </w:p>
    <w:p w14:paraId="11FE9B15" w14:textId="77777777" w:rsidR="008A2A10" w:rsidRDefault="008A2A10" w:rsidP="008A2A10">
      <w:pPr>
        <w:rPr>
          <w:lang w:eastAsia="zh-CN"/>
        </w:rPr>
      </w:pPr>
    </w:p>
    <w:p w14:paraId="13982C39" w14:textId="37DDF64A" w:rsidR="008A2A10" w:rsidRPr="008A2A10" w:rsidRDefault="008A2A10" w:rsidP="008A2A10">
      <w:pPr>
        <w:rPr>
          <w:lang w:eastAsia="zh-CN"/>
        </w:rPr>
      </w:pPr>
      <w:r>
        <w:rPr>
          <w:lang w:eastAsia="zh-CN"/>
        </w:rPr>
        <w:t xml:space="preserve">In Figure 3, </w:t>
      </w:r>
      <w:r w:rsidR="00D80340">
        <w:rPr>
          <w:lang w:eastAsia="zh-CN"/>
        </w:rPr>
        <w:t>A-MPR</w:t>
      </w:r>
      <w:r>
        <w:rPr>
          <w:lang w:eastAsia="zh-CN"/>
        </w:rPr>
        <w:t xml:space="preserve"> triangles for SCS = 15 kHz and QPSK modulation are shown. In there, the regrowth and IMD3 </w:t>
      </w:r>
      <w:r w:rsidR="00D80340">
        <w:rPr>
          <w:lang w:eastAsia="zh-CN"/>
        </w:rPr>
        <w:t>A-MPR</w:t>
      </w:r>
      <w:r>
        <w:rPr>
          <w:lang w:eastAsia="zh-CN"/>
        </w:rPr>
        <w:t xml:space="preserve"> regions are clearly seen at the left top and bottom corners of the triangles, respectively, as seen in the above spectra examples too.</w:t>
      </w:r>
      <w:r w:rsidR="00211FD5">
        <w:rPr>
          <w:lang w:eastAsia="zh-CN"/>
        </w:rPr>
        <w:t xml:space="preserve"> The full A-MPR triangle set is attached in the appendix.</w:t>
      </w:r>
    </w:p>
    <w:p w14:paraId="29EADA92" w14:textId="77777777" w:rsidR="00A37EA9" w:rsidRDefault="00A37EA9" w:rsidP="00A37EA9">
      <w:pPr>
        <w:keepNext/>
      </w:pPr>
      <w:r>
        <w:rPr>
          <w:noProof/>
        </w:rPr>
        <w:drawing>
          <wp:inline distT="0" distB="0" distL="0" distR="0" wp14:anchorId="36908C96" wp14:editId="11DE132E">
            <wp:extent cx="2995675" cy="2045970"/>
            <wp:effectExtent l="0" t="0" r="0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906"/>
                    <a:stretch/>
                  </pic:blipFill>
                  <pic:spPr bwMode="auto">
                    <a:xfrm>
                      <a:off x="0" y="0"/>
                      <a:ext cx="2996190" cy="20463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A8E138E" wp14:editId="39E3D16C">
            <wp:extent cx="2995675" cy="2026920"/>
            <wp:effectExtent l="0" t="0" r="0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754"/>
                    <a:stretch/>
                  </pic:blipFill>
                  <pic:spPr bwMode="auto">
                    <a:xfrm>
                      <a:off x="0" y="0"/>
                      <a:ext cx="2996190" cy="20272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53D8C6" w14:textId="4E4C4BFE" w:rsidR="00084808" w:rsidRDefault="00A37EA9" w:rsidP="00A37EA9">
      <w:pPr>
        <w:pStyle w:val="Caption"/>
        <w:rPr>
          <w:lang w:eastAsia="zh-CN"/>
        </w:rPr>
      </w:pPr>
      <w:r>
        <w:t>Figure 3:</w:t>
      </w:r>
      <w:r w:rsidR="008A2A10" w:rsidRPr="008A2A10">
        <w:rPr>
          <w:lang w:eastAsia="zh-CN"/>
        </w:rPr>
        <w:t xml:space="preserve"> </w:t>
      </w:r>
      <w:r w:rsidR="00D80340">
        <w:rPr>
          <w:lang w:eastAsia="zh-CN"/>
        </w:rPr>
        <w:t>A-MPR</w:t>
      </w:r>
      <w:r w:rsidR="008A2A10">
        <w:rPr>
          <w:lang w:eastAsia="zh-CN"/>
        </w:rPr>
        <w:t xml:space="preserve"> triangles for SCS = 15 kHz and QPSK modulation</w:t>
      </w:r>
    </w:p>
    <w:p w14:paraId="600C23F1" w14:textId="77777777" w:rsidR="00D80340" w:rsidRPr="00D80340" w:rsidRDefault="00D80340" w:rsidP="00D80340">
      <w:pPr>
        <w:rPr>
          <w:lang w:eastAsia="zh-CN"/>
        </w:rPr>
      </w:pPr>
    </w:p>
    <w:p w14:paraId="1C7CA022" w14:textId="7E3609AE" w:rsidR="008A2A10" w:rsidRPr="008A2A10" w:rsidRDefault="008A2A10" w:rsidP="008A2A10">
      <w:pPr>
        <w:rPr>
          <w:lang w:eastAsia="zh-CN"/>
        </w:rPr>
      </w:pPr>
      <w:r>
        <w:rPr>
          <w:lang w:eastAsia="zh-CN"/>
        </w:rPr>
        <w:t xml:space="preserve">Finally, Table </w:t>
      </w:r>
      <w:r w:rsidR="000A116A">
        <w:rPr>
          <w:lang w:eastAsia="zh-CN"/>
        </w:rPr>
        <w:t>I</w:t>
      </w:r>
      <w:r>
        <w:rPr>
          <w:lang w:eastAsia="zh-CN"/>
        </w:rPr>
        <w:t xml:space="preserve"> summarizes the </w:t>
      </w:r>
      <w:r w:rsidR="00D80340">
        <w:rPr>
          <w:lang w:eastAsia="zh-CN"/>
        </w:rPr>
        <w:t>A-MPR</w:t>
      </w:r>
      <w:r>
        <w:rPr>
          <w:lang w:eastAsia="zh-CN"/>
        </w:rPr>
        <w:t xml:space="preserve"> results</w:t>
      </w:r>
      <w:r w:rsidR="00D80340">
        <w:rPr>
          <w:lang w:eastAsia="zh-CN"/>
        </w:rPr>
        <w:t xml:space="preserve"> in case of SCS = 15 kHz (the </w:t>
      </w:r>
      <w:proofErr w:type="gramStart"/>
      <w:r w:rsidR="00D80340">
        <w:rPr>
          <w:lang w:eastAsia="zh-CN"/>
        </w:rPr>
        <w:t>worst case</w:t>
      </w:r>
      <w:proofErr w:type="gramEnd"/>
      <w:r w:rsidR="00D80340">
        <w:rPr>
          <w:lang w:eastAsia="zh-CN"/>
        </w:rPr>
        <w:t xml:space="preserve"> scenario)</w:t>
      </w:r>
      <w:r>
        <w:rPr>
          <w:lang w:eastAsia="zh-CN"/>
        </w:rPr>
        <w:t xml:space="preserve">, tabulating </w:t>
      </w:r>
      <w:r w:rsidR="00D80340">
        <w:rPr>
          <w:lang w:eastAsia="zh-CN"/>
        </w:rPr>
        <w:t>A-MPR</w:t>
      </w:r>
      <w:r>
        <w:rPr>
          <w:lang w:eastAsia="zh-CN"/>
        </w:rPr>
        <w:t xml:space="preserve"> for the regrowth and IMD3 allocations together with the combined maximum.</w:t>
      </w:r>
      <w:r w:rsidR="000A116A">
        <w:rPr>
          <w:lang w:eastAsia="zh-CN"/>
        </w:rPr>
        <w:t xml:space="preserve"> In addition, in Table I, it is noted that the given A-MPR should be applied only within the left hand region of the triangles given as </w:t>
      </w:r>
      <w:r w:rsidR="000A116A" w:rsidRPr="000A116A">
        <w:t>RBstart ≤ 36</w:t>
      </w:r>
      <w:proofErr w:type="gramStart"/>
      <w:r w:rsidR="000A116A" w:rsidRPr="000A116A">
        <w:t>/(</w:t>
      </w:r>
      <w:proofErr w:type="gramEnd"/>
      <w:r w:rsidR="000A116A" w:rsidRPr="000A116A">
        <w:t>SCS/15 kHz).</w:t>
      </w:r>
      <w:r w:rsidR="000A116A">
        <w:rPr>
          <w:lang w:eastAsia="zh-CN"/>
        </w:rPr>
        <w:t xml:space="preserve"> </w:t>
      </w:r>
    </w:p>
    <w:p w14:paraId="2DA1031A" w14:textId="61D71529" w:rsidR="00DA50D9" w:rsidRDefault="00A37EA9" w:rsidP="008A2A10">
      <w:pPr>
        <w:pStyle w:val="Caption"/>
      </w:pPr>
      <w:r>
        <w:t xml:space="preserve"> </w:t>
      </w:r>
      <w:r w:rsidR="00901C53">
        <w:t xml:space="preserve">Table </w:t>
      </w:r>
      <w:r w:rsidR="000A116A">
        <w:t>I</w:t>
      </w:r>
      <w:r w:rsidR="00901C53">
        <w:t xml:space="preserve">: </w:t>
      </w:r>
      <w:r w:rsidR="008A2A10">
        <w:t xml:space="preserve">Summary of </w:t>
      </w:r>
      <w:r w:rsidR="00D80340">
        <w:t>A-MPR</w:t>
      </w:r>
      <w:r w:rsidR="008A2A10">
        <w:t xml:space="preserve"> results</w:t>
      </w:r>
    </w:p>
    <w:tbl>
      <w:tblPr>
        <w:tblW w:w="680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20"/>
        <w:gridCol w:w="1120"/>
        <w:gridCol w:w="1104"/>
        <w:gridCol w:w="1051"/>
        <w:gridCol w:w="2409"/>
      </w:tblGrid>
      <w:tr w:rsidR="008A2A10" w:rsidRPr="008A2A10" w14:paraId="12D4E177" w14:textId="77777777" w:rsidTr="008A2A10">
        <w:trPr>
          <w:trHeight w:val="300"/>
          <w:jc w:val="center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37318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textAlignment w:val="auto"/>
              <w:rPr>
                <w:sz w:val="24"/>
                <w:szCs w:val="24"/>
                <w:lang w:eastAsia="fi-FI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B333DC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lang w:eastAsia="fi-FI"/>
              </w:rPr>
            </w:pPr>
          </w:p>
        </w:tc>
        <w:tc>
          <w:tcPr>
            <w:tcW w:w="45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97E73" w14:textId="45421C64" w:rsidR="008A2A10" w:rsidRPr="008A2A10" w:rsidRDefault="00D8034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A-MPR</w:t>
            </w:r>
          </w:p>
        </w:tc>
      </w:tr>
      <w:tr w:rsidR="008A2A10" w:rsidRPr="008A2A10" w14:paraId="76784697" w14:textId="77777777" w:rsidTr="008A2A10">
        <w:trPr>
          <w:trHeight w:val="300"/>
          <w:jc w:val="center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DA43FD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EE566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lang w:val="fi-FI" w:eastAsia="fi-FI"/>
              </w:rPr>
            </w:pPr>
          </w:p>
        </w:tc>
        <w:tc>
          <w:tcPr>
            <w:tcW w:w="11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36580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proofErr w:type="spellStart"/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Regrowth</w:t>
            </w:r>
            <w:proofErr w:type="spellEnd"/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9CB79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IMD3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FB10F" w14:textId="77777777" w:rsidR="008A2A10" w:rsidRPr="008A2A10" w:rsidRDefault="008A2A10" w:rsidP="000A116A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proofErr w:type="spellStart"/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max</w:t>
            </w:r>
            <w:proofErr w:type="spellEnd"/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(</w:t>
            </w:r>
            <w:proofErr w:type="spellStart"/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Regrowth</w:t>
            </w:r>
            <w:proofErr w:type="spellEnd"/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, IMD3)</w:t>
            </w:r>
          </w:p>
        </w:tc>
      </w:tr>
      <w:tr w:rsidR="008A2A10" w:rsidRPr="008A2A10" w14:paraId="57C6CBB5" w14:textId="77777777" w:rsidTr="008A2A10">
        <w:trPr>
          <w:trHeight w:val="300"/>
          <w:jc w:val="center"/>
        </w:trPr>
        <w:tc>
          <w:tcPr>
            <w:tcW w:w="1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390D42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SC-FDMA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E874D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proofErr w:type="spellStart"/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pi</w:t>
            </w:r>
            <w:proofErr w:type="spellEnd"/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/2-BPSK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596539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1.50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D03CA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2.00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D72C2F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2.00</w:t>
            </w:r>
          </w:p>
        </w:tc>
      </w:tr>
      <w:tr w:rsidR="008A2A10" w:rsidRPr="008A2A10" w14:paraId="35D731B7" w14:textId="77777777" w:rsidTr="008A2A10">
        <w:trPr>
          <w:trHeight w:val="300"/>
          <w:jc w:val="center"/>
        </w:trPr>
        <w:tc>
          <w:tcPr>
            <w:tcW w:w="1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81C748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6D78C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QPSK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7C6CA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2.00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A209CF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3.00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F4B43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3.00</w:t>
            </w:r>
          </w:p>
        </w:tc>
      </w:tr>
      <w:tr w:rsidR="008A2A10" w:rsidRPr="008A2A10" w14:paraId="3770B8AF" w14:textId="77777777" w:rsidTr="008A2A10">
        <w:trPr>
          <w:trHeight w:val="300"/>
          <w:jc w:val="center"/>
        </w:trPr>
        <w:tc>
          <w:tcPr>
            <w:tcW w:w="1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9B145F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940A7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16QAM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20CBB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2.50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F0F0A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3.50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0D9CF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3.50</w:t>
            </w:r>
          </w:p>
        </w:tc>
      </w:tr>
      <w:tr w:rsidR="008A2A10" w:rsidRPr="008A2A10" w14:paraId="7BA196FF" w14:textId="77777777" w:rsidTr="008A2A10">
        <w:trPr>
          <w:trHeight w:val="300"/>
          <w:jc w:val="center"/>
        </w:trPr>
        <w:tc>
          <w:tcPr>
            <w:tcW w:w="1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69ED49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0EFF2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64QAM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1FC72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-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E599C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3.50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0985A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3.50</w:t>
            </w:r>
          </w:p>
        </w:tc>
      </w:tr>
      <w:tr w:rsidR="008A2A10" w:rsidRPr="008A2A10" w14:paraId="5D6425D5" w14:textId="77777777" w:rsidTr="008A2A10">
        <w:trPr>
          <w:trHeight w:val="300"/>
          <w:jc w:val="center"/>
        </w:trPr>
        <w:tc>
          <w:tcPr>
            <w:tcW w:w="11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9AABE2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OFDMA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0E76C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QPSK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B10D8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4.00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21CE9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5.00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C0CCE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5.00</w:t>
            </w:r>
          </w:p>
        </w:tc>
      </w:tr>
      <w:tr w:rsidR="008A2A10" w:rsidRPr="008A2A10" w14:paraId="3D1FCA46" w14:textId="77777777" w:rsidTr="008A2A10">
        <w:trPr>
          <w:trHeight w:val="300"/>
          <w:jc w:val="center"/>
        </w:trPr>
        <w:tc>
          <w:tcPr>
            <w:tcW w:w="11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0C44E7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C3AAA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16QAM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38969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4.00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B7283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5.00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4DEB0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5.00</w:t>
            </w:r>
          </w:p>
        </w:tc>
      </w:tr>
      <w:tr w:rsidR="008A2A10" w:rsidRPr="008A2A10" w14:paraId="63E131F6" w14:textId="77777777" w:rsidTr="000A116A">
        <w:trPr>
          <w:trHeight w:val="300"/>
          <w:jc w:val="center"/>
        </w:trPr>
        <w:tc>
          <w:tcPr>
            <w:tcW w:w="11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9FAC16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97481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64QAM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7284C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4.00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19E42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5.50</w:t>
            </w:r>
          </w:p>
        </w:tc>
        <w:tc>
          <w:tcPr>
            <w:tcW w:w="24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14216" w14:textId="77777777" w:rsidR="008A2A10" w:rsidRPr="008A2A10" w:rsidRDefault="008A2A10" w:rsidP="008A2A1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A2A10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5.50</w:t>
            </w:r>
          </w:p>
        </w:tc>
      </w:tr>
      <w:tr w:rsidR="000A116A" w:rsidRPr="008A2A10" w14:paraId="74BB976C" w14:textId="77777777" w:rsidTr="000A116A">
        <w:trPr>
          <w:trHeight w:val="300"/>
          <w:jc w:val="center"/>
        </w:trPr>
        <w:tc>
          <w:tcPr>
            <w:tcW w:w="680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D8386" w14:textId="55C4EFF7" w:rsidR="000A116A" w:rsidRPr="000A116A" w:rsidRDefault="000A116A" w:rsidP="000A116A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</w:pPr>
            <w:r w:rsidRPr="000A116A"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>NOTE: A-MPR is a</w:t>
            </w:r>
            <w:r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>pplied when RB</w:t>
            </w:r>
            <w:r w:rsidRPr="000A116A">
              <w:rPr>
                <w:rFonts w:ascii="Calibri" w:hAnsi="Calibri" w:cs="Calibri"/>
                <w:color w:val="000000"/>
                <w:sz w:val="22"/>
                <w:szCs w:val="22"/>
                <w:vertAlign w:val="subscript"/>
                <w:lang w:eastAsia="fi-FI"/>
              </w:rPr>
              <w:t>start</w:t>
            </w:r>
            <w:r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 xml:space="preserve"> ≤ 36</w:t>
            </w:r>
            <w:proofErr w:type="gramStart"/>
            <w:r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>/(</w:t>
            </w:r>
            <w:proofErr w:type="gramEnd"/>
            <w:r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>SCS/15 kHz)</w:t>
            </w:r>
          </w:p>
        </w:tc>
      </w:tr>
    </w:tbl>
    <w:p w14:paraId="10ADAFEC" w14:textId="64A77350" w:rsidR="00F32200" w:rsidRDefault="00F32200" w:rsidP="00F32200">
      <w:pPr>
        <w:pStyle w:val="Heading1"/>
      </w:pPr>
      <w:r>
        <w:lastRenderedPageBreak/>
        <w:t>3</w:t>
      </w:r>
      <w:r>
        <w:tab/>
        <w:t>Conclusion</w:t>
      </w:r>
    </w:p>
    <w:p w14:paraId="06FFA865" w14:textId="5EB959C2" w:rsidR="00F32200" w:rsidRDefault="00E90BCB" w:rsidP="00F32200">
      <w:r>
        <w:t xml:space="preserve">In this contribution we </w:t>
      </w:r>
      <w:r w:rsidR="008A2A10">
        <w:t xml:space="preserve">presented </w:t>
      </w:r>
      <w:r w:rsidR="00D80340">
        <w:t>A-MPR</w:t>
      </w:r>
      <w:r w:rsidR="008A2A10">
        <w:t xml:space="preserve"> results for n41 with additional spurious emission limit for protecting</w:t>
      </w:r>
      <w:r w:rsidR="00D80340">
        <w:t xml:space="preserve"> satellite service in Japan</w:t>
      </w:r>
      <w:r>
        <w:t>.</w:t>
      </w:r>
    </w:p>
    <w:p w14:paraId="1869B0A4" w14:textId="58718763" w:rsidR="0057669F" w:rsidRDefault="0057669F" w:rsidP="0057669F">
      <w:pPr>
        <w:pStyle w:val="Heading1"/>
      </w:pPr>
      <w:r>
        <w:t>4</w:t>
      </w:r>
      <w:r>
        <w:tab/>
        <w:t>Reference</w:t>
      </w:r>
    </w:p>
    <w:p w14:paraId="2FB08D65" w14:textId="55198B45" w:rsidR="0057669F" w:rsidRDefault="0057669F" w:rsidP="0057669F">
      <w:pPr>
        <w:spacing w:after="0" w:line="240" w:lineRule="atLeast"/>
        <w:rPr>
          <w:lang w:val="en-US" w:eastAsia="ja-JP"/>
        </w:rPr>
      </w:pPr>
      <w:r w:rsidRPr="005B0D32">
        <w:rPr>
          <w:lang w:val="en-US" w:eastAsia="ja-JP"/>
        </w:rPr>
        <w:t>[1]</w:t>
      </w:r>
      <w:r w:rsidRPr="005B0D32">
        <w:rPr>
          <w:lang w:val="en-US" w:eastAsia="ja-JP"/>
        </w:rPr>
        <w:tab/>
      </w:r>
      <w:r w:rsidR="00E6682B">
        <w:rPr>
          <w:lang w:val="en-US" w:eastAsia="ja-JP"/>
        </w:rPr>
        <w:t>R4-</w:t>
      </w:r>
      <w:r w:rsidR="00E6682B" w:rsidRPr="00E6682B">
        <w:rPr>
          <w:lang w:val="en-US" w:eastAsia="ja-JP"/>
        </w:rPr>
        <w:t>1900452</w:t>
      </w:r>
      <w:r w:rsidRPr="005B0D32">
        <w:rPr>
          <w:lang w:val="en-US" w:eastAsia="ja-JP"/>
        </w:rPr>
        <w:t>, “</w:t>
      </w:r>
      <w:r w:rsidR="00E6682B" w:rsidRPr="00E6682B">
        <w:rPr>
          <w:lang w:val="en-US" w:eastAsia="ja-JP"/>
        </w:rPr>
        <w:t>On protection requirement in Japan for n41 30MHz CBW</w:t>
      </w:r>
      <w:r w:rsidRPr="005B0D32">
        <w:rPr>
          <w:lang w:val="en-US" w:eastAsia="ja-JP"/>
        </w:rPr>
        <w:t xml:space="preserve">”, </w:t>
      </w:r>
      <w:r w:rsidR="00E6682B" w:rsidRPr="00E6682B">
        <w:rPr>
          <w:lang w:val="en-US" w:eastAsia="ja-JP"/>
        </w:rPr>
        <w:t>SoftBank Corp</w:t>
      </w:r>
      <w:r w:rsidR="00E6682B">
        <w:rPr>
          <w:lang w:val="en-US" w:eastAsia="ja-JP"/>
        </w:rPr>
        <w:t>.</w:t>
      </w:r>
    </w:p>
    <w:p w14:paraId="0412F160" w14:textId="6EF0CB87" w:rsidR="00551FFB" w:rsidRPr="00976575" w:rsidRDefault="00551FFB" w:rsidP="0057669F">
      <w:pPr>
        <w:spacing w:after="0" w:line="240" w:lineRule="atLeast"/>
        <w:rPr>
          <w:lang w:val="en-US" w:eastAsia="ja-JP"/>
        </w:rPr>
      </w:pPr>
    </w:p>
    <w:p w14:paraId="0B86C4BE" w14:textId="4EE3AB04" w:rsidR="00913825" w:rsidRDefault="00551FFB" w:rsidP="00913825">
      <w:pPr>
        <w:pStyle w:val="Heading1"/>
      </w:pPr>
      <w:r>
        <w:t>A</w:t>
      </w:r>
      <w:r w:rsidR="00913825">
        <w:t>ppendix</w:t>
      </w:r>
    </w:p>
    <w:p w14:paraId="51443363" w14:textId="4FBFDFFA" w:rsidR="00913825" w:rsidRDefault="00913825" w:rsidP="0057669F">
      <w:pPr>
        <w:rPr>
          <w:lang w:val="en-US"/>
        </w:rPr>
      </w:pPr>
      <w:r>
        <w:rPr>
          <w:lang w:val="en-US"/>
        </w:rPr>
        <w:t>A-MPR triangles</w:t>
      </w:r>
    </w:p>
    <w:bookmarkStart w:id="3" w:name="_MON_1615218148"/>
    <w:bookmarkEnd w:id="3"/>
    <w:p w14:paraId="0E15A627" w14:textId="7695A6E2" w:rsidR="00913825" w:rsidRDefault="00D80340" w:rsidP="0057669F">
      <w:pPr>
        <w:rPr>
          <w:lang w:val="en-US"/>
        </w:rPr>
      </w:pPr>
      <w:r>
        <w:rPr>
          <w:lang w:val="en-US"/>
        </w:rPr>
        <w:object w:dxaOrig="1538" w:dyaOrig="994" w14:anchorId="6247C67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4pt;height:49.8pt" o:ole="">
            <v:imagedata r:id="rId13" o:title=""/>
          </v:shape>
          <o:OLEObject Type="Embed" ProgID="Word.Document.12" ShapeID="_x0000_i1025" DrawAspect="Icon" ObjectID="_1615622987" r:id="rId14">
            <o:FieldCodes>\s</o:FieldCodes>
          </o:OLEObject>
        </w:object>
      </w:r>
    </w:p>
    <w:p w14:paraId="7569A480" w14:textId="77777777" w:rsidR="00551FFB" w:rsidRPr="00A3513B" w:rsidRDefault="00551FFB" w:rsidP="00E6682B">
      <w:pPr>
        <w:rPr>
          <w:color w:val="0070C0"/>
          <w:lang w:val="en-US"/>
        </w:rPr>
      </w:pPr>
    </w:p>
    <w:sectPr w:rsidR="00551FFB" w:rsidRPr="00A3513B" w:rsidSect="00F3220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footnotePr>
        <w:numRestart w:val="eachSect"/>
      </w:footnotePr>
      <w:pgSz w:w="11907" w:h="16840" w:code="9"/>
      <w:pgMar w:top="709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DF77274" w14:textId="77777777" w:rsidR="00FD089D" w:rsidRDefault="00FD089D" w:rsidP="002B3503">
      <w:pPr>
        <w:spacing w:after="0"/>
      </w:pPr>
      <w:r>
        <w:separator/>
      </w:r>
    </w:p>
  </w:endnote>
  <w:endnote w:type="continuationSeparator" w:id="0">
    <w:p w14:paraId="34FDEFE5" w14:textId="77777777" w:rsidR="00FD089D" w:rsidRDefault="00FD089D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EF36DA" w14:textId="77777777" w:rsidR="00F30ADF" w:rsidRDefault="00F30AD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7E4A8C" w14:textId="77777777" w:rsidR="00F30ADF" w:rsidRDefault="00F30AD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68398D" w14:textId="77777777" w:rsidR="00F30ADF" w:rsidRDefault="00F30AD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16BCE1D" w14:textId="77777777" w:rsidR="00FD089D" w:rsidRDefault="00FD089D" w:rsidP="002B3503">
      <w:pPr>
        <w:spacing w:after="0"/>
      </w:pPr>
      <w:r>
        <w:separator/>
      </w:r>
    </w:p>
  </w:footnote>
  <w:footnote w:type="continuationSeparator" w:id="0">
    <w:p w14:paraId="15391446" w14:textId="77777777" w:rsidR="00FD089D" w:rsidRDefault="00FD089D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1407AE" w14:textId="77777777" w:rsidR="00F30ADF" w:rsidRDefault="00F30ADF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DBF2BA" w14:textId="77777777" w:rsidR="00F30ADF" w:rsidRDefault="00F30AD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D5932E" w14:textId="77777777" w:rsidR="00F30ADF" w:rsidRDefault="00F30AD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proofState w:spelling="clean" w:grammar="clean"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450E"/>
    <w:rsid w:val="000008B4"/>
    <w:rsid w:val="000138E1"/>
    <w:rsid w:val="000146D1"/>
    <w:rsid w:val="00017F18"/>
    <w:rsid w:val="00046F81"/>
    <w:rsid w:val="00084808"/>
    <w:rsid w:val="00091F0B"/>
    <w:rsid w:val="000943A9"/>
    <w:rsid w:val="000A116A"/>
    <w:rsid w:val="000A6473"/>
    <w:rsid w:val="000B4E56"/>
    <w:rsid w:val="000B5E8E"/>
    <w:rsid w:val="000C72F5"/>
    <w:rsid w:val="000D6C3A"/>
    <w:rsid w:val="000F2546"/>
    <w:rsid w:val="000F4A95"/>
    <w:rsid w:val="00101626"/>
    <w:rsid w:val="001364A1"/>
    <w:rsid w:val="0015000E"/>
    <w:rsid w:val="001516DA"/>
    <w:rsid w:val="0016131F"/>
    <w:rsid w:val="00164A53"/>
    <w:rsid w:val="0017480A"/>
    <w:rsid w:val="001B494A"/>
    <w:rsid w:val="001C3296"/>
    <w:rsid w:val="001C6F3D"/>
    <w:rsid w:val="001D4627"/>
    <w:rsid w:val="00210C9E"/>
    <w:rsid w:val="00211FD5"/>
    <w:rsid w:val="002127E2"/>
    <w:rsid w:val="00214C87"/>
    <w:rsid w:val="00215035"/>
    <w:rsid w:val="00231B9C"/>
    <w:rsid w:val="00285189"/>
    <w:rsid w:val="00285EBA"/>
    <w:rsid w:val="002873B7"/>
    <w:rsid w:val="00291DDD"/>
    <w:rsid w:val="002A7181"/>
    <w:rsid w:val="002B3503"/>
    <w:rsid w:val="002C1641"/>
    <w:rsid w:val="002F6A38"/>
    <w:rsid w:val="00347DEA"/>
    <w:rsid w:val="003777FE"/>
    <w:rsid w:val="003C3016"/>
    <w:rsid w:val="003E329B"/>
    <w:rsid w:val="003F0CBC"/>
    <w:rsid w:val="003F1FC2"/>
    <w:rsid w:val="003F4B4A"/>
    <w:rsid w:val="00404C40"/>
    <w:rsid w:val="0042109F"/>
    <w:rsid w:val="0043450E"/>
    <w:rsid w:val="00453BA5"/>
    <w:rsid w:val="00454E53"/>
    <w:rsid w:val="00457614"/>
    <w:rsid w:val="00482477"/>
    <w:rsid w:val="00491386"/>
    <w:rsid w:val="00494F18"/>
    <w:rsid w:val="004A41DA"/>
    <w:rsid w:val="004C0103"/>
    <w:rsid w:val="004C58F9"/>
    <w:rsid w:val="004D0C67"/>
    <w:rsid w:val="004D3D81"/>
    <w:rsid w:val="005304C6"/>
    <w:rsid w:val="00542EA4"/>
    <w:rsid w:val="00544A0E"/>
    <w:rsid w:val="00551BD8"/>
    <w:rsid w:val="00551FFB"/>
    <w:rsid w:val="005523AB"/>
    <w:rsid w:val="00560A63"/>
    <w:rsid w:val="00564B2E"/>
    <w:rsid w:val="00570B14"/>
    <w:rsid w:val="0057669F"/>
    <w:rsid w:val="005B2640"/>
    <w:rsid w:val="005D7B06"/>
    <w:rsid w:val="005E708B"/>
    <w:rsid w:val="005F6CE3"/>
    <w:rsid w:val="00602EB6"/>
    <w:rsid w:val="006168C2"/>
    <w:rsid w:val="00641C2E"/>
    <w:rsid w:val="006633E3"/>
    <w:rsid w:val="00666120"/>
    <w:rsid w:val="006A21E1"/>
    <w:rsid w:val="006A7225"/>
    <w:rsid w:val="006B720B"/>
    <w:rsid w:val="006C6840"/>
    <w:rsid w:val="006C7482"/>
    <w:rsid w:val="006E3462"/>
    <w:rsid w:val="006F1B82"/>
    <w:rsid w:val="006F651D"/>
    <w:rsid w:val="00710301"/>
    <w:rsid w:val="00726265"/>
    <w:rsid w:val="007313B0"/>
    <w:rsid w:val="00734EBD"/>
    <w:rsid w:val="007A23DA"/>
    <w:rsid w:val="007D20DF"/>
    <w:rsid w:val="007D270C"/>
    <w:rsid w:val="007E6689"/>
    <w:rsid w:val="00801D16"/>
    <w:rsid w:val="008236E4"/>
    <w:rsid w:val="00850296"/>
    <w:rsid w:val="00874DB0"/>
    <w:rsid w:val="008771F4"/>
    <w:rsid w:val="008922F9"/>
    <w:rsid w:val="008A1A33"/>
    <w:rsid w:val="008A2A10"/>
    <w:rsid w:val="008A4493"/>
    <w:rsid w:val="008D39F0"/>
    <w:rsid w:val="00900BBD"/>
    <w:rsid w:val="00901C53"/>
    <w:rsid w:val="009050E8"/>
    <w:rsid w:val="00906259"/>
    <w:rsid w:val="00913825"/>
    <w:rsid w:val="0091383D"/>
    <w:rsid w:val="009351C4"/>
    <w:rsid w:val="00940559"/>
    <w:rsid w:val="009674D4"/>
    <w:rsid w:val="00996062"/>
    <w:rsid w:val="009A5910"/>
    <w:rsid w:val="009B1E68"/>
    <w:rsid w:val="009C56EC"/>
    <w:rsid w:val="00A17587"/>
    <w:rsid w:val="00A3513B"/>
    <w:rsid w:val="00A37EA9"/>
    <w:rsid w:val="00A451E8"/>
    <w:rsid w:val="00A466BF"/>
    <w:rsid w:val="00A6018C"/>
    <w:rsid w:val="00A708BD"/>
    <w:rsid w:val="00A75B8F"/>
    <w:rsid w:val="00AD71AD"/>
    <w:rsid w:val="00AE6327"/>
    <w:rsid w:val="00AF2E13"/>
    <w:rsid w:val="00B4385F"/>
    <w:rsid w:val="00B52AA1"/>
    <w:rsid w:val="00B65B59"/>
    <w:rsid w:val="00BB7BB0"/>
    <w:rsid w:val="00BC3878"/>
    <w:rsid w:val="00BC764C"/>
    <w:rsid w:val="00BF4B17"/>
    <w:rsid w:val="00C21554"/>
    <w:rsid w:val="00C24000"/>
    <w:rsid w:val="00C24C90"/>
    <w:rsid w:val="00C24D31"/>
    <w:rsid w:val="00C906FC"/>
    <w:rsid w:val="00D02BEF"/>
    <w:rsid w:val="00D275CC"/>
    <w:rsid w:val="00D30005"/>
    <w:rsid w:val="00D5185A"/>
    <w:rsid w:val="00D54EAA"/>
    <w:rsid w:val="00D767C4"/>
    <w:rsid w:val="00D77CF5"/>
    <w:rsid w:val="00D80340"/>
    <w:rsid w:val="00D95179"/>
    <w:rsid w:val="00D970DF"/>
    <w:rsid w:val="00DA50D9"/>
    <w:rsid w:val="00DD3AB1"/>
    <w:rsid w:val="00DF018A"/>
    <w:rsid w:val="00DF0C0A"/>
    <w:rsid w:val="00E01F6C"/>
    <w:rsid w:val="00E109D4"/>
    <w:rsid w:val="00E33B68"/>
    <w:rsid w:val="00E36D18"/>
    <w:rsid w:val="00E6682B"/>
    <w:rsid w:val="00E90BCB"/>
    <w:rsid w:val="00E962C5"/>
    <w:rsid w:val="00EA3488"/>
    <w:rsid w:val="00EB5F7D"/>
    <w:rsid w:val="00EC589F"/>
    <w:rsid w:val="00EE6852"/>
    <w:rsid w:val="00EF103D"/>
    <w:rsid w:val="00F043A8"/>
    <w:rsid w:val="00F30ADF"/>
    <w:rsid w:val="00F32200"/>
    <w:rsid w:val="00F43430"/>
    <w:rsid w:val="00F51367"/>
    <w:rsid w:val="00F95D75"/>
    <w:rsid w:val="00F97D64"/>
    <w:rsid w:val="00FA66CB"/>
    <w:rsid w:val="00FC3831"/>
    <w:rsid w:val="00FD085A"/>
    <w:rsid w:val="00FD089D"/>
    <w:rsid w:val="00FD5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0B9CB1B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801D16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801D16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801D16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801D16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801D16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801D16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801D16"/>
    <w:pPr>
      <w:outlineLvl w:val="5"/>
    </w:pPr>
  </w:style>
  <w:style w:type="paragraph" w:styleId="Heading7">
    <w:name w:val="heading 7"/>
    <w:basedOn w:val="H6"/>
    <w:next w:val="Normal"/>
    <w:qFormat/>
    <w:rsid w:val="00801D16"/>
    <w:pPr>
      <w:outlineLvl w:val="6"/>
    </w:pPr>
  </w:style>
  <w:style w:type="paragraph" w:styleId="Heading8">
    <w:name w:val="heading 8"/>
    <w:basedOn w:val="Heading1"/>
    <w:next w:val="Normal"/>
    <w:qFormat/>
    <w:rsid w:val="00801D16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801D16"/>
    <w:pPr>
      <w:outlineLvl w:val="8"/>
    </w:pPr>
  </w:style>
  <w:style w:type="character" w:default="1" w:styleId="DefaultParagraphFont">
    <w:name w:val="Default Paragraph Font"/>
    <w:semiHidden/>
    <w:rsid w:val="00801D16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801D16"/>
  </w:style>
  <w:style w:type="paragraph" w:styleId="TOC8">
    <w:name w:val="toc 8"/>
    <w:basedOn w:val="TOC1"/>
    <w:semiHidden/>
    <w:rsid w:val="00801D16"/>
    <w:pPr>
      <w:spacing w:before="180"/>
      <w:ind w:left="2693" w:hanging="2693"/>
    </w:pPr>
    <w:rPr>
      <w:b/>
    </w:rPr>
  </w:style>
  <w:style w:type="paragraph" w:styleId="TOC1">
    <w:name w:val="toc 1"/>
    <w:semiHidden/>
    <w:rsid w:val="00801D16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801D16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801D16"/>
    <w:pPr>
      <w:ind w:left="1701" w:hanging="1701"/>
    </w:pPr>
  </w:style>
  <w:style w:type="paragraph" w:styleId="TOC4">
    <w:name w:val="toc 4"/>
    <w:basedOn w:val="TOC3"/>
    <w:semiHidden/>
    <w:rsid w:val="00801D16"/>
    <w:pPr>
      <w:ind w:left="1418" w:hanging="1418"/>
    </w:pPr>
  </w:style>
  <w:style w:type="paragraph" w:styleId="TOC3">
    <w:name w:val="toc 3"/>
    <w:basedOn w:val="TOC2"/>
    <w:semiHidden/>
    <w:rsid w:val="00801D16"/>
    <w:pPr>
      <w:ind w:left="1134" w:hanging="1134"/>
    </w:pPr>
  </w:style>
  <w:style w:type="paragraph" w:styleId="TOC2">
    <w:name w:val="toc 2"/>
    <w:basedOn w:val="TOC1"/>
    <w:semiHidden/>
    <w:rsid w:val="00801D16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801D16"/>
    <w:pPr>
      <w:ind w:left="284"/>
    </w:pPr>
  </w:style>
  <w:style w:type="paragraph" w:styleId="Index1">
    <w:name w:val="index 1"/>
    <w:basedOn w:val="Normal"/>
    <w:semiHidden/>
    <w:rsid w:val="00801D16"/>
    <w:pPr>
      <w:keepLines/>
      <w:spacing w:after="0"/>
    </w:pPr>
  </w:style>
  <w:style w:type="paragraph" w:customStyle="1" w:styleId="ZH">
    <w:name w:val="ZH"/>
    <w:rsid w:val="00801D16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801D16"/>
    <w:pPr>
      <w:outlineLvl w:val="9"/>
    </w:pPr>
  </w:style>
  <w:style w:type="paragraph" w:styleId="ListNumber2">
    <w:name w:val="List Number 2"/>
    <w:basedOn w:val="ListNumber"/>
    <w:semiHidden/>
    <w:rsid w:val="00801D16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801D16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801D16"/>
    <w:rPr>
      <w:b/>
      <w:position w:val="6"/>
      <w:sz w:val="16"/>
    </w:rPr>
  </w:style>
  <w:style w:type="paragraph" w:styleId="FootnoteText">
    <w:name w:val="footnote text"/>
    <w:basedOn w:val="Normal"/>
    <w:semiHidden/>
    <w:rsid w:val="00801D16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801D16"/>
    <w:rPr>
      <w:b/>
    </w:rPr>
  </w:style>
  <w:style w:type="paragraph" w:customStyle="1" w:styleId="TAC">
    <w:name w:val="TAC"/>
    <w:basedOn w:val="TAL"/>
    <w:link w:val="TACChar"/>
    <w:rsid w:val="00801D16"/>
    <w:pPr>
      <w:jc w:val="center"/>
    </w:pPr>
  </w:style>
  <w:style w:type="paragraph" w:customStyle="1" w:styleId="TF">
    <w:name w:val="TF"/>
    <w:basedOn w:val="TH"/>
    <w:rsid w:val="00801D16"/>
    <w:pPr>
      <w:keepNext w:val="0"/>
      <w:spacing w:before="0" w:after="240"/>
    </w:pPr>
  </w:style>
  <w:style w:type="paragraph" w:customStyle="1" w:styleId="NO">
    <w:name w:val="NO"/>
    <w:basedOn w:val="Normal"/>
    <w:rsid w:val="00801D16"/>
    <w:pPr>
      <w:keepLines/>
      <w:ind w:left="1135" w:hanging="851"/>
    </w:pPr>
  </w:style>
  <w:style w:type="paragraph" w:styleId="TOC9">
    <w:name w:val="toc 9"/>
    <w:basedOn w:val="TOC8"/>
    <w:semiHidden/>
    <w:rsid w:val="00801D16"/>
    <w:pPr>
      <w:ind w:left="1418" w:hanging="1418"/>
    </w:pPr>
  </w:style>
  <w:style w:type="paragraph" w:customStyle="1" w:styleId="EX">
    <w:name w:val="EX"/>
    <w:basedOn w:val="Normal"/>
    <w:rsid w:val="00801D16"/>
    <w:pPr>
      <w:keepLines/>
      <w:ind w:left="1702" w:hanging="1418"/>
    </w:pPr>
  </w:style>
  <w:style w:type="paragraph" w:customStyle="1" w:styleId="FP">
    <w:name w:val="FP"/>
    <w:basedOn w:val="Normal"/>
    <w:rsid w:val="00801D16"/>
    <w:pPr>
      <w:spacing w:after="0"/>
    </w:pPr>
  </w:style>
  <w:style w:type="paragraph" w:customStyle="1" w:styleId="LD">
    <w:name w:val="LD"/>
    <w:rsid w:val="00801D16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801D16"/>
    <w:pPr>
      <w:spacing w:after="0"/>
    </w:pPr>
  </w:style>
  <w:style w:type="paragraph" w:customStyle="1" w:styleId="EW">
    <w:name w:val="EW"/>
    <w:basedOn w:val="EX"/>
    <w:rsid w:val="00801D16"/>
    <w:pPr>
      <w:spacing w:after="0"/>
    </w:pPr>
  </w:style>
  <w:style w:type="paragraph" w:styleId="TOC6">
    <w:name w:val="toc 6"/>
    <w:basedOn w:val="TOC5"/>
    <w:next w:val="Normal"/>
    <w:semiHidden/>
    <w:rsid w:val="00801D16"/>
    <w:pPr>
      <w:ind w:left="1985" w:hanging="1985"/>
    </w:pPr>
  </w:style>
  <w:style w:type="paragraph" w:styleId="TOC7">
    <w:name w:val="toc 7"/>
    <w:basedOn w:val="TOC6"/>
    <w:next w:val="Normal"/>
    <w:semiHidden/>
    <w:rsid w:val="00801D16"/>
    <w:pPr>
      <w:ind w:left="2268" w:hanging="2268"/>
    </w:pPr>
  </w:style>
  <w:style w:type="paragraph" w:styleId="ListBullet2">
    <w:name w:val="List Bullet 2"/>
    <w:basedOn w:val="ListBullet"/>
    <w:semiHidden/>
    <w:rsid w:val="00801D16"/>
    <w:pPr>
      <w:ind w:left="851"/>
    </w:pPr>
  </w:style>
  <w:style w:type="paragraph" w:styleId="ListBullet3">
    <w:name w:val="List Bullet 3"/>
    <w:basedOn w:val="ListBullet2"/>
    <w:semiHidden/>
    <w:rsid w:val="00801D16"/>
    <w:pPr>
      <w:ind w:left="1135"/>
    </w:pPr>
  </w:style>
  <w:style w:type="paragraph" w:styleId="ListNumber">
    <w:name w:val="List Number"/>
    <w:basedOn w:val="List"/>
    <w:semiHidden/>
    <w:rsid w:val="00801D16"/>
  </w:style>
  <w:style w:type="paragraph" w:customStyle="1" w:styleId="EQ">
    <w:name w:val="EQ"/>
    <w:basedOn w:val="Normal"/>
    <w:next w:val="Normal"/>
    <w:rsid w:val="00801D16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801D16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801D16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801D16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801D16"/>
    <w:pPr>
      <w:jc w:val="right"/>
    </w:pPr>
  </w:style>
  <w:style w:type="paragraph" w:customStyle="1" w:styleId="H6">
    <w:name w:val="H6"/>
    <w:basedOn w:val="Heading5"/>
    <w:next w:val="Normal"/>
    <w:rsid w:val="00801D16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801D16"/>
    <w:pPr>
      <w:ind w:left="851" w:hanging="851"/>
    </w:pPr>
  </w:style>
  <w:style w:type="paragraph" w:customStyle="1" w:styleId="TAL">
    <w:name w:val="TAL"/>
    <w:basedOn w:val="Normal"/>
    <w:rsid w:val="00801D16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801D16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801D16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801D16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801D16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801D16"/>
    <w:pPr>
      <w:framePr w:wrap="notBeside" w:y="16161"/>
    </w:pPr>
  </w:style>
  <w:style w:type="character" w:customStyle="1" w:styleId="ZGSM">
    <w:name w:val="ZGSM"/>
    <w:rsid w:val="00801D16"/>
  </w:style>
  <w:style w:type="paragraph" w:styleId="List2">
    <w:name w:val="List 2"/>
    <w:basedOn w:val="List"/>
    <w:semiHidden/>
    <w:rsid w:val="00801D16"/>
    <w:pPr>
      <w:ind w:left="851"/>
    </w:pPr>
  </w:style>
  <w:style w:type="paragraph" w:customStyle="1" w:styleId="ZG">
    <w:name w:val="ZG"/>
    <w:rsid w:val="00801D16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801D16"/>
    <w:pPr>
      <w:ind w:left="1135"/>
    </w:pPr>
  </w:style>
  <w:style w:type="paragraph" w:styleId="List4">
    <w:name w:val="List 4"/>
    <w:basedOn w:val="List3"/>
    <w:semiHidden/>
    <w:rsid w:val="00801D16"/>
    <w:pPr>
      <w:ind w:left="1418"/>
    </w:pPr>
  </w:style>
  <w:style w:type="paragraph" w:styleId="List5">
    <w:name w:val="List 5"/>
    <w:basedOn w:val="List4"/>
    <w:semiHidden/>
    <w:rsid w:val="00801D16"/>
    <w:pPr>
      <w:ind w:left="1702"/>
    </w:pPr>
  </w:style>
  <w:style w:type="paragraph" w:customStyle="1" w:styleId="EditorsNote">
    <w:name w:val="Editor's Note"/>
    <w:basedOn w:val="NO"/>
    <w:rsid w:val="00801D16"/>
    <w:rPr>
      <w:color w:val="FF0000"/>
    </w:rPr>
  </w:style>
  <w:style w:type="paragraph" w:styleId="List">
    <w:name w:val="List"/>
    <w:basedOn w:val="Normal"/>
    <w:semiHidden/>
    <w:rsid w:val="00801D16"/>
    <w:pPr>
      <w:ind w:left="568" w:hanging="284"/>
    </w:pPr>
  </w:style>
  <w:style w:type="paragraph" w:styleId="ListBullet">
    <w:name w:val="List Bullet"/>
    <w:basedOn w:val="List"/>
    <w:semiHidden/>
    <w:rsid w:val="00801D16"/>
  </w:style>
  <w:style w:type="paragraph" w:styleId="ListBullet4">
    <w:name w:val="List Bullet 4"/>
    <w:basedOn w:val="ListBullet3"/>
    <w:semiHidden/>
    <w:rsid w:val="00801D16"/>
    <w:pPr>
      <w:ind w:left="1418"/>
    </w:pPr>
  </w:style>
  <w:style w:type="paragraph" w:styleId="ListBullet5">
    <w:name w:val="List Bullet 5"/>
    <w:basedOn w:val="ListBullet4"/>
    <w:semiHidden/>
    <w:rsid w:val="00801D16"/>
    <w:pPr>
      <w:ind w:left="1702"/>
    </w:pPr>
  </w:style>
  <w:style w:type="paragraph" w:customStyle="1" w:styleId="B1">
    <w:name w:val="B1"/>
    <w:basedOn w:val="List"/>
    <w:rsid w:val="00801D16"/>
  </w:style>
  <w:style w:type="paragraph" w:customStyle="1" w:styleId="B2">
    <w:name w:val="B2"/>
    <w:basedOn w:val="List2"/>
    <w:rsid w:val="00801D16"/>
  </w:style>
  <w:style w:type="paragraph" w:customStyle="1" w:styleId="B3">
    <w:name w:val="B3"/>
    <w:basedOn w:val="List3"/>
    <w:rsid w:val="00801D16"/>
  </w:style>
  <w:style w:type="paragraph" w:customStyle="1" w:styleId="B4">
    <w:name w:val="B4"/>
    <w:basedOn w:val="List4"/>
    <w:rsid w:val="00801D16"/>
  </w:style>
  <w:style w:type="paragraph" w:customStyle="1" w:styleId="B5">
    <w:name w:val="B5"/>
    <w:basedOn w:val="List5"/>
    <w:rsid w:val="00801D16"/>
  </w:style>
  <w:style w:type="paragraph" w:styleId="Footer">
    <w:name w:val="footer"/>
    <w:basedOn w:val="Header"/>
    <w:rsid w:val="00801D16"/>
    <w:pPr>
      <w:jc w:val="center"/>
    </w:pPr>
    <w:rPr>
      <w:i/>
    </w:rPr>
  </w:style>
  <w:style w:type="paragraph" w:customStyle="1" w:styleId="ZTD">
    <w:name w:val="ZTD"/>
    <w:basedOn w:val="ZB"/>
    <w:rsid w:val="00801D16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E708B"/>
    <w:pPr>
      <w:spacing w:after="200"/>
      <w:jc w:val="center"/>
    </w:pPr>
    <w:rPr>
      <w:rFonts w:ascii="Arial" w:hAnsi="Arial"/>
      <w:b/>
      <w:iCs/>
      <w:szCs w:val="18"/>
    </w:rPr>
  </w:style>
  <w:style w:type="paragraph" w:styleId="ListParagraph">
    <w:name w:val="List Paragraph"/>
    <w:basedOn w:val="Normal"/>
    <w:uiPriority w:val="34"/>
    <w:qFormat/>
    <w:rsid w:val="00D767C4"/>
    <w:pPr>
      <w:ind w:left="720"/>
      <w:contextualSpacing/>
    </w:pPr>
  </w:style>
  <w:style w:type="paragraph" w:customStyle="1" w:styleId="Default">
    <w:name w:val="Default"/>
    <w:basedOn w:val="Normal"/>
    <w:rsid w:val="001C3296"/>
    <w:pPr>
      <w:overflowPunct/>
      <w:adjustRightInd/>
      <w:spacing w:after="0"/>
      <w:textAlignment w:val="auto"/>
    </w:pPr>
    <w:rPr>
      <w:rFonts w:eastAsiaTheme="minorHAnsi"/>
      <w:color w:val="000000"/>
      <w:sz w:val="24"/>
      <w:szCs w:val="24"/>
      <w:lang w:val="fi-FI" w:eastAsia="fi-FI"/>
    </w:rPr>
  </w:style>
  <w:style w:type="character" w:customStyle="1" w:styleId="THChar">
    <w:name w:val="TH Char"/>
    <w:link w:val="TH"/>
    <w:rsid w:val="00C24C90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rsid w:val="00C24C90"/>
    <w:rPr>
      <w:rFonts w:ascii="Arial" w:hAnsi="Arial"/>
      <w:sz w:val="18"/>
      <w:lang w:val="en-GB" w:eastAsia="en-US"/>
    </w:rPr>
  </w:style>
  <w:style w:type="paragraph" w:customStyle="1" w:styleId="a">
    <w:name w:val="样式 页眉"/>
    <w:basedOn w:val="Header"/>
    <w:link w:val="Char"/>
    <w:rsid w:val="009674D4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9674D4"/>
    <w:rPr>
      <w:rFonts w:ascii="Arial" w:eastAsia="Arial" w:hAnsi="Arial"/>
      <w:b/>
      <w:bCs/>
      <w:noProof/>
      <w:sz w:val="22"/>
      <w:lang w:val="en-GB" w:eastAsia="en-US"/>
    </w:rPr>
  </w:style>
  <w:style w:type="paragraph" w:styleId="Revision">
    <w:name w:val="Revision"/>
    <w:hidden/>
    <w:uiPriority w:val="99"/>
    <w:semiHidden/>
    <w:rsid w:val="00D5185A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3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1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41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00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03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73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7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8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40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44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04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7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54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48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2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2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28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35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94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1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package" Target="embeddings/Microsoft_Word_Document.docx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C22B0C-EA0A-487B-9E04-C64711B0F2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3</Pages>
  <Words>427</Words>
  <Characters>2437</Characters>
  <Application>Microsoft Office Word</Application>
  <DocSecurity>0</DocSecurity>
  <Lines>20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2859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Changes in RAN4#90bis Nokia</cp:lastModifiedBy>
  <cp:revision>3</cp:revision>
  <cp:lastPrinted>1900-01-01T06:00:00Z</cp:lastPrinted>
  <dcterms:created xsi:type="dcterms:W3CDTF">2019-04-01T08:16:00Z</dcterms:created>
  <dcterms:modified xsi:type="dcterms:W3CDTF">2019-04-01T08:16:00Z</dcterms:modified>
</cp:coreProperties>
</file>